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引进重大外资项目奖励资金汇总表</w:t>
      </w:r>
    </w:p>
    <w:p>
      <w:pPr>
        <w:widowControl/>
        <w:spacing w:line="600" w:lineRule="exact"/>
        <w:jc w:val="left"/>
        <w:rPr>
          <w:rFonts w:hint="eastAsia"/>
          <w:sz w:val="24"/>
        </w:rPr>
      </w:pPr>
    </w:p>
    <w:p>
      <w:pPr>
        <w:widowControl/>
        <w:ind w:firstLine="1320" w:firstLineChars="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市            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                         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3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980"/>
        <w:gridCol w:w="3060"/>
        <w:gridCol w:w="2396"/>
        <w:gridCol w:w="181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年度实际使用外资金额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（万美元）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申请奖励金额（万元）/申请事项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所属行业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6" w:hRule="atLeast"/>
          <w:jc w:val="center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                                           联系电话：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</w:p>
    <w:p>
      <w:pPr>
        <w:spacing w:line="400" w:lineRule="exact"/>
        <w:ind w:firstLine="440" w:firstLineChars="200"/>
        <w:rPr>
          <w:rFonts w:ascii="宋体" w:hAnsi="宋体"/>
          <w:spacing w:val="-18"/>
          <w:sz w:val="24"/>
        </w:rPr>
      </w:pPr>
      <w:r>
        <w:rPr>
          <w:rFonts w:ascii="宋体" w:hAnsi="宋体"/>
          <w:spacing w:val="-10"/>
          <w:sz w:val="24"/>
        </w:rPr>
        <w:t>1</w:t>
      </w:r>
      <w:r>
        <w:rPr>
          <w:rFonts w:hint="eastAsia" w:ascii="宋体" w:hAnsi="宋体"/>
          <w:spacing w:val="-10"/>
          <w:sz w:val="24"/>
        </w:rPr>
        <w:t>、年度实际使用外资是指符合前文规定的申请年度的实际外资到资额，股东贷款、实物、无形资产、股权、土地使用权出资不计入本表中的年度实际使用外资。</w:t>
      </w:r>
    </w:p>
    <w:p>
      <w:pPr>
        <w:spacing w:line="400" w:lineRule="exact"/>
        <w:ind w:firstLine="408" w:firstLineChars="200"/>
        <w:jc w:val="left"/>
        <w:rPr>
          <w:rFonts w:hint="eastAsia" w:ascii="宋体" w:hAnsi="宋体"/>
          <w:spacing w:val="-18"/>
          <w:sz w:val="24"/>
        </w:rPr>
      </w:pPr>
      <w:r>
        <w:rPr>
          <w:rFonts w:hint="eastAsia" w:ascii="宋体" w:hAnsi="宋体"/>
          <w:spacing w:val="-18"/>
          <w:sz w:val="24"/>
        </w:rPr>
        <w:t>2、申请</w:t>
      </w:r>
      <w:r>
        <w:rPr>
          <w:rFonts w:ascii="宋体" w:hAnsi="宋体"/>
          <w:spacing w:val="-18"/>
          <w:sz w:val="24"/>
        </w:rPr>
        <w:t>奖励金额为</w:t>
      </w:r>
      <w:r>
        <w:rPr>
          <w:rFonts w:hint="eastAsia" w:ascii="宋体" w:hAnsi="宋体"/>
          <w:spacing w:val="-18"/>
          <w:sz w:val="24"/>
        </w:rPr>
        <w:t>年度实际使用外资金额的2%，</w:t>
      </w:r>
      <w:r>
        <w:rPr>
          <w:rFonts w:ascii="宋体" w:hAnsi="宋体"/>
          <w:spacing w:val="-18"/>
          <w:sz w:val="24"/>
        </w:rPr>
        <w:t>按照</w:t>
      </w:r>
      <w:r>
        <w:rPr>
          <w:rFonts w:hint="eastAsia" w:ascii="宋体" w:hAnsi="宋体"/>
          <w:spacing w:val="-18"/>
          <w:sz w:val="24"/>
        </w:rPr>
        <w:t>上</w:t>
      </w:r>
      <w:r>
        <w:rPr>
          <w:rFonts w:ascii="宋体" w:hAnsi="宋体"/>
          <w:spacing w:val="-18"/>
          <w:sz w:val="24"/>
        </w:rPr>
        <w:t>年度平均汇率计算，</w:t>
      </w:r>
      <w:r>
        <w:rPr>
          <w:rFonts w:hint="eastAsia" w:ascii="宋体" w:hAnsi="宋体"/>
          <w:spacing w:val="-18"/>
          <w:sz w:val="24"/>
        </w:rPr>
        <w:t>最高奖励1亿元人民币。</w:t>
      </w:r>
      <w:r>
        <w:rPr>
          <w:rFonts w:ascii="宋体" w:hAnsi="宋体"/>
          <w:spacing w:val="-18"/>
          <w:sz w:val="24"/>
        </w:rPr>
        <w:t>“</w:t>
      </w:r>
      <w:r>
        <w:rPr>
          <w:rFonts w:hint="eastAsia" w:ascii="宋体" w:hAnsi="宋体"/>
          <w:spacing w:val="-18"/>
          <w:sz w:val="24"/>
        </w:rPr>
        <w:t>一项目</w:t>
      </w:r>
      <w:r>
        <w:rPr>
          <w:rFonts w:ascii="宋体" w:hAnsi="宋体"/>
          <w:spacing w:val="-18"/>
          <w:sz w:val="24"/>
        </w:rPr>
        <w:t>一议”</w:t>
      </w:r>
      <w:r>
        <w:rPr>
          <w:rFonts w:hint="eastAsia" w:ascii="宋体" w:hAnsi="宋体"/>
          <w:spacing w:val="-18"/>
          <w:sz w:val="24"/>
        </w:rPr>
        <w:t>项目可填写</w:t>
      </w:r>
      <w:r>
        <w:rPr>
          <w:rFonts w:ascii="宋体" w:hAnsi="宋体"/>
          <w:spacing w:val="-18"/>
          <w:sz w:val="24"/>
        </w:rPr>
        <w:t>申请事项。</w:t>
      </w:r>
    </w:p>
    <w:p>
      <w:pPr>
        <w:spacing w:line="400" w:lineRule="exact"/>
        <w:ind w:firstLine="440" w:firstLineChars="200"/>
        <w:jc w:val="left"/>
        <w:rPr>
          <w:rFonts w:hint="eastAsia" w:ascii="宋体" w:hAnsi="宋体"/>
          <w:spacing w:val="-10"/>
          <w:sz w:val="24"/>
        </w:rPr>
      </w:pPr>
      <w:r>
        <w:rPr>
          <w:rFonts w:hint="eastAsia" w:ascii="宋体" w:hAnsi="宋体"/>
          <w:spacing w:val="-10"/>
          <w:sz w:val="24"/>
        </w:rPr>
        <w:t>3、所属</w:t>
      </w:r>
      <w:r>
        <w:rPr>
          <w:rFonts w:ascii="宋体" w:hAnsi="宋体"/>
          <w:spacing w:val="-10"/>
          <w:sz w:val="24"/>
        </w:rPr>
        <w:t>行业需要填写企业主营行业，</w:t>
      </w:r>
      <w:r>
        <w:rPr>
          <w:rFonts w:hint="eastAsia" w:ascii="宋体" w:hAnsi="宋体"/>
          <w:spacing w:val="-10"/>
          <w:sz w:val="24"/>
        </w:rPr>
        <w:t>行业名称</w:t>
      </w:r>
      <w:r>
        <w:rPr>
          <w:rFonts w:ascii="宋体" w:hAnsi="宋体"/>
          <w:spacing w:val="-10"/>
          <w:sz w:val="24"/>
        </w:rPr>
        <w:t>参照</w:t>
      </w:r>
      <w:r>
        <w:rPr>
          <w:rFonts w:hint="eastAsia" w:ascii="宋体" w:hAnsi="宋体"/>
          <w:spacing w:val="-10"/>
          <w:sz w:val="24"/>
        </w:rPr>
        <w:t>《中华人民共和国国家标准国民经济行业分类》(GB/T4754-2017)，</w:t>
      </w:r>
      <w:r>
        <w:rPr>
          <w:rFonts w:ascii="宋体" w:hAnsi="宋体"/>
          <w:spacing w:val="-10"/>
          <w:sz w:val="24"/>
        </w:rPr>
        <w:t>填写规范名称</w:t>
      </w:r>
      <w:r>
        <w:rPr>
          <w:rFonts w:hint="eastAsia" w:ascii="宋体" w:hAnsi="宋体"/>
          <w:spacing w:val="-10"/>
          <w:sz w:val="24"/>
        </w:rPr>
        <w:t>。</w:t>
      </w:r>
    </w:p>
    <w:p>
      <w:pPr>
        <w:spacing w:line="400" w:lineRule="exact"/>
        <w:ind w:firstLine="440" w:firstLineChars="200"/>
        <w:jc w:val="left"/>
        <w:rPr>
          <w:rFonts w:hint="eastAsia" w:ascii="宋体" w:hAnsi="宋体"/>
          <w:spacing w:val="-10"/>
          <w:sz w:val="24"/>
        </w:rPr>
      </w:pPr>
      <w:r>
        <w:rPr>
          <w:rFonts w:ascii="宋体" w:hAnsi="宋体"/>
          <w:spacing w:val="-10"/>
          <w:sz w:val="24"/>
        </w:rPr>
        <w:t>4</w:t>
      </w:r>
      <w:r>
        <w:rPr>
          <w:rFonts w:hint="eastAsia" w:ascii="宋体" w:hAnsi="宋体"/>
          <w:spacing w:val="-10"/>
          <w:sz w:val="24"/>
        </w:rPr>
        <w:t>、项目类别填写新设项目、增资项目、总部机构</w:t>
      </w:r>
      <w:r>
        <w:rPr>
          <w:rFonts w:ascii="宋体" w:hAnsi="宋体"/>
          <w:spacing w:val="-10"/>
          <w:sz w:val="24"/>
        </w:rPr>
        <w:t>和</w:t>
      </w:r>
      <w:r>
        <w:rPr>
          <w:rFonts w:hint="eastAsia" w:ascii="宋体" w:hAnsi="宋体"/>
          <w:spacing w:val="-10"/>
          <w:sz w:val="24"/>
        </w:rPr>
        <w:t>“一项目</w:t>
      </w:r>
      <w:r>
        <w:rPr>
          <w:rFonts w:ascii="宋体" w:hAnsi="宋体"/>
          <w:spacing w:val="-10"/>
          <w:sz w:val="24"/>
        </w:rPr>
        <w:t>一议</w:t>
      </w:r>
      <w:r>
        <w:rPr>
          <w:rFonts w:hint="eastAsia" w:ascii="宋体" w:hAnsi="宋体"/>
          <w:spacing w:val="-10"/>
          <w:sz w:val="24"/>
        </w:rPr>
        <w:t>”。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  <w:sectPr>
          <w:footerReference r:id="rId3" w:type="default"/>
          <w:footerReference r:id="rId4" w:type="even"/>
          <w:pgSz w:w="16840" w:h="11907" w:orient="landscape"/>
          <w:pgMar w:top="1588" w:right="2098" w:bottom="1588" w:left="1814" w:header="720" w:footer="1418" w:gutter="0"/>
          <w:cols w:space="425" w:num="1"/>
          <w:docGrid w:type="lines" w:linePitch="620" w:charSpace="3237"/>
        </w:sect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080"/>
        </w:tabs>
        <w:spacing w:line="560" w:lineRule="exact"/>
        <w:ind w:left="1083" w:leftChars="88" w:right="155" w:rightChars="69" w:hanging="885" w:hangingChars="300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53339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4pt;height:0pt;width:435.7pt;z-index:251659264;mso-width-relative:page;mso-height-relative:page;" filled="f" coordsize="21600,21600" o:gfxdata="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jd1fNQAAAAGAQAADwAAAAAAAAABACAA&#10;AAAiAAAAZHJzL2Rvd25yZXYueG1sUEsBAhQAFAAAAAgAh07iQHLWhTnYAQAAlwMAAA4AAAAAAAAA&#10;AQAgAAAAIwEAAGRycy9lMm9Eb2MueG1sUEsFBgAAAAAGAAYAWQEAAG0FAAAAAA=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山东省商务厅办公室                  2018年12月18日印发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55397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65pt;height:0pt;width:436.2pt;z-index:251658240;mso-width-relative:page;mso-height-relative:page;" filled="f" coordsize="21600,21600" o:gfxdata="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9oa0rWAAAABgEAAA8AAAAAAAAA&#10;AQAgAAAAIgAAAGRycy9kb3ducmV2LnhtbFBLAQIUABQAAAAIAIdO4kBkuaGi2gEAAJcDAAAOAAAA&#10;AAAAAAEAIAAAACUBAABkcnMvZTJvRG9jLnhtbFBLBQYAAAAABgAGAFkBAABxBQAAAAA=&#10;">
                <v:path arrowok="t"/>
                <v:fill on="f" focussize="0,0"/>
                <v:stroke weight="1pt"/>
                <v:imagedata o:title=""/>
                <o:lock v:ext="edit"/>
              </v:line>
            </w:pict>
          </mc:Fallback>
        </mc:AlternateContent>
      </w:r>
      <w:bookmarkStart w:id="0" w:name="_GoBack"/>
      <w:bookmarkEnd w:id="0"/>
    </w:p>
    <w:sectPr>
      <w:footerReference r:id="rId5" w:type="default"/>
      <w:pgSz w:w="11907" w:h="16840"/>
      <w:pgMar w:top="2098" w:right="1588" w:bottom="1814" w:left="1588" w:header="720" w:footer="1418" w:gutter="0"/>
      <w:cols w:space="425" w:num="1"/>
      <w:docGrid w:type="linesAndChars" w:linePitch="620" w:charSpace="3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11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64E2D"/>
    <w:rsid w:val="71E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2019-01-14T03:35:00Z</dcterms:created>
  <dc:creator>Honararius</dc:creator>
  <cp:lastModifiedBy>Honararius</cp:lastModifiedBy>
  <dcterms:modified xsi:type="dcterms:W3CDTF">2019-01-14T03:36:26Z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